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fill="ffffff"/>
        </w:rPr>
        <w:t xml:space="preserve">Совещание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«Радионуклиды и радиофармпрепараты: от производства до клиники»</w:t>
      </w:r>
    </w:p>
    <w:p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8 октября 2026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Место проведения: конференц-зал ЛЯР им. Г.Н. Флерова ОИЯИ</w:t>
      </w:r>
    </w:p>
    <w:p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Предварительная программа (конференц-зал ЛЯР)</w:t>
      </w:r>
    </w:p>
    <w:tbl>
      <w:tblPr>
        <w:tblStyle w:val="TableGrid"/>
        <w:name w:val="Таблица1"/>
        <w:tabOrder w:val="0"/>
        <w:jc w:val="left"/>
        <w:tblInd w:w="0" w:type="dxa"/>
        <w:tblW w:w="10343" w:type="dxa"/>
        <w:tblLook w:val="04A0" w:firstRow="1" w:lastRow="0" w:firstColumn="1" w:lastColumn="0" w:noHBand="0" w:noVBand="1"/>
      </w:tblPr>
      <w:tblGrid>
        <w:gridCol w:w="1621"/>
        <w:gridCol w:w="8722"/>
      </w:tblGrid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09:30 – 09:40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Открытие семинара. Приветственное слово директора ЛЯР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С.И. Сидорчука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09:40 – 09:50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Б.И. Долгушин.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Директор НИИ клинической и экспериментальной радиологии ФГБУ «НМИЦ онкологии им. Н.Н. Блохина» Минздрава России, д.м.н., профессор, академик РАН.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Презентация ФГБУ «НМИЦ онкологии им. Н.Н. Блохина» Минздрава России.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09:50 – 10:10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А.В. Филимонов.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Заведующий отделом радионуклидной диагностики и терапии ФГБУ «НМИЦ онкологии им. Н.Н. Блохина» , врач-радиолог, к.м.н.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Востребованные и перспективные РФЛП для радионуклидной диагностики и терапии.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10:10 – 10:30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Н.И. Нестерова.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Руководитель циклотронно-радиохимического блока, инженер-радиохимик группы научно-технических разработок отдела радионуклидной диагностики и терапии ФГБУ «НМИЦ онкологии им. Н.Н. Блохина».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Технико-технологические и научно-исследовательские возможности ФГБУ «НМИЦ онкологии им. Н.Н. Блохина» Минздрава России.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10:30 – 10:50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Д.А. Мурашко.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Руководитель исследовательской группы АНО МИЦ, старший научный сотрудник ЛЯР, к.м.н.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Сквозная автоматизация радиофармацевтической разработки: от мишенных комплексов до белковых и клеточных платформ.</w:t>
            </w:r>
          </w:p>
        </w:tc>
      </w:tr>
      <w:tr>
        <w:trPr>
          <w:tblHeader w:val="0"/>
          <w:cantSplit w:val="0"/>
          <w:trHeight w:val="454" w:hRule="atLeast"/>
        </w:trPr>
        <w:tc>
          <w:tcPr>
            <w:tcW w:w="1621" w:type="dxa"/>
            <w:vAlign w:val="center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:50 – 11:10 </w:t>
            </w:r>
          </w:p>
        </w:tc>
        <w:tc>
          <w:tcPr>
            <w:tcW w:w="8722" w:type="dxa"/>
            <w:vAlign w:val="center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 на кофе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11:10 – 11:30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Е.В. Ланкина.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Ведущий эксперт управления по качеству лекарственных средств ФГБУ «Научный центр экспертизы средств медицинского применения» Минздрава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Обзор регуляторики, требований Фармакопеи ЕАЭС и экспертизы качества радиофармацевтических лекарственных препаратов (РФЛП).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11:30 – 11:50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С.В. Лосева.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Ведущий специалист по стандартизации, консультант по внедрению стандартов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GMP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ООО «Центр экспертизы и регистрации»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Обеспечение и контроль качества при производстве радиоактивного сырья медицинского назначения.</w:t>
            </w:r>
          </w:p>
        </w:tc>
      </w:tr>
      <w:tr>
        <w:trPr>
          <w:tblHeader w:val="0"/>
          <w:cantSplit w:val="0"/>
          <w:trHeight w:val="1093" w:hRule="atLeast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11:50 – 12:10</w:t>
            </w:r>
          </w:p>
        </w:tc>
        <w:tc>
          <w:tcPr>
            <w:tcW w:w="8722" w:type="dxa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Е.И. Василенко.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Заведующая радионуклидным диагностическим отделением Клинического центра ФГАОУ ВО Первый МГМУ им. И.М. Сеченова Минздрава России (Сеченовский Университет), к.м.н.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Применение радиофармпрепаратов на основе технеция-99m и современные возможности ОФЭКТ/КТ-диагностики.</w:t>
            </w:r>
          </w:p>
        </w:tc>
      </w:tr>
      <w:tr>
        <w:trPr>
          <w:tblHeader w:val="0"/>
          <w:cantSplit w:val="0"/>
          <w:trHeight w:val="70" w:hRule="atLeast"/>
        </w:trPr>
        <w:tc>
          <w:tcPr>
            <w:tcW w:w="1621" w:type="dxa"/>
            <w:vAlign w:val="center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12:10 – 12:30</w:t>
            </w:r>
          </w:p>
        </w:tc>
        <w:tc>
          <w:tcPr>
            <w:tcW w:w="8722" w:type="dxa"/>
            <w:vAlign w:val="center"/>
            <w:tmTcPr id="1790941753" protected="0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А.Г. Бхаттачария.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генерального директора ООО «Радиомика Е1»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Характеристики мировых коммерчески доступных и разрабатываемых промышленных радиоизотопных генераторов: от Z31 до Z98. 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vAlign w:val="center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:30 – 13:00 </w:t>
            </w:r>
          </w:p>
        </w:tc>
        <w:tc>
          <w:tcPr>
            <w:tcW w:w="8722" w:type="dxa"/>
            <w:vAlign w:val="center"/>
            <w:tmTcPr id="1790941753" protected="0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Перерыв на кофе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vAlign w:val="center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:00 – 14:30 </w:t>
            </w:r>
          </w:p>
        </w:tc>
        <w:tc>
          <w:tcPr>
            <w:tcW w:w="8722" w:type="dxa"/>
            <w:vAlign w:val="center"/>
            <w:tmTcPr id="1790941753" protected="0"/>
          </w:tcPr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Панельная дискуссия «Практические аспекты получения и применения ускорительных, генераторных, радиохимически-выделенных и реакторных радионуклидов для синтеза радиопрепаратов на их основе для диагности и терапии онкологических заболеваний. Вопросы контроля качества, экономические и производственные аспекты, безопасность и эффективность отдельных решений, клиническая польза и целесообразность применения».</w:t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участию в дискуссии дополнительно приглашены:</w:t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• Е.А. Нестеров —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 к.т.н., начальник филиала «Центр развития объектов ядерной медицины» ФГБУ «ГНЦ РФ ФМБЦ им. А.И. Бурназяна» ФМБА России;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• С.Л. Кириенко 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>— врач-радиолог высшей квалификационной категории, заведующий отделением радиологии Клиники имени профессора Ю. Н. Касаткина ФГБОУ ДПО РМАНПО Минздрава России;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• М.Р. Рамазанова 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— эксперт по GMP-процессам ООО «Сайп Консалтинг», Главный технолог ООО "Медатом"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21" w:type="dxa"/>
            <w:tmTcPr id="1790941753" protected="0"/>
          </w:tcPr>
          <w:p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:30 – 15:00</w:t>
            </w:r>
          </w:p>
        </w:tc>
        <w:tc>
          <w:tcPr>
            <w:tcW w:w="8722" w:type="dxa"/>
            <w:tmTcPr id="1790941753" protected="0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Экскурсия ЛЯР</w:t>
            </w:r>
          </w:p>
        </w:tc>
      </w:tr>
    </w:tbl>
    <w:p>
      <w:pPr>
        <w:spacing w:before="240" w:after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080" w:top="1440" w:right="1080" w:bottom="14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Calibri"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upperRoman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1.%2."/>
      <w:lvlJc w:val="left"/>
      <w:pPr>
        <w:ind w:left="360" w:hanging="0"/>
      </w:pPr>
    </w:lvl>
    <w:lvl w:ilvl="2">
      <w:start w:val="1"/>
      <w:numFmt w:val="decimal"/>
      <w:suff w:val="tab"/>
      <w:lvlText w:val="%1.%2.%3."/>
      <w:lvlJc w:val="left"/>
      <w:pPr>
        <w:ind w:left="360" w:hanging="0"/>
      </w:pPr>
    </w:lvl>
    <w:lvl w:ilvl="3">
      <w:start w:val="1"/>
      <w:numFmt w:val="decimal"/>
      <w:suff w:val="tab"/>
      <w:lvlText w:val="%1.%2.%3.%4."/>
      <w:lvlJc w:val="left"/>
      <w:pPr>
        <w:ind w:left="360" w:hanging="0"/>
      </w:pPr>
    </w:lvl>
    <w:lvl w:ilvl="4">
      <w:start w:val="1"/>
      <w:numFmt w:val="decimal"/>
      <w:suff w:val="tab"/>
      <w:lvlText w:val="%1.%2.%3.%4.%5."/>
      <w:lvlJc w:val="left"/>
      <w:pPr>
        <w:ind w:left="360" w:hanging="0"/>
      </w:pPr>
    </w:lvl>
    <w:lvl w:ilvl="5">
      <w:start w:val="1"/>
      <w:numFmt w:val="decimal"/>
      <w:suff w:val="tab"/>
      <w:lvlText w:val="%1.%2.%3.%4.%5.%6."/>
      <w:lvlJc w:val="left"/>
      <w:pPr>
        <w:ind w:left="360" w:hanging="0"/>
      </w:pPr>
    </w:lvl>
    <w:lvl w:ilvl="6">
      <w:start w:val="1"/>
      <w:numFmt w:val="decimal"/>
      <w:suff w:val="tab"/>
      <w:lvlText w:val="%1.%2.%3.%4.%5.%6.%7."/>
      <w:lvlJc w:val="left"/>
      <w:pPr>
        <w:ind w:left="360" w:hanging="0"/>
      </w:pPr>
    </w:lvl>
    <w:lvl w:ilvl="7">
      <w:start w:val="1"/>
      <w:numFmt w:val="decimal"/>
      <w:suff w:val="tab"/>
      <w:lvlText w:val="%1.%2.%3.%4.%5.%6.%7.%8."/>
      <w:lvlJc w:val="left"/>
      <w:pPr>
        <w:ind w:left="360" w:hanging="0"/>
      </w:pPr>
    </w:lvl>
    <w:lvl w:ilvl="8">
      <w:start w:val="1"/>
      <w:numFmt w:val="decimal"/>
      <w:suff w:val="tab"/>
      <w:lvlText w:val="%1.%2.%3.%4.%5.%6.%7.%8.%9."/>
      <w:lvlJc w:val="left"/>
      <w:pPr>
        <w:ind w:left="36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Нумерованный список 3"/>
    <w:lvl w:ilvl="0">
      <w:numFmt w:val="bullet"/>
      <w:suff w:val="tab"/>
      <w:lvlText w:val="o"/>
      <w:lvlJc w:val="left"/>
      <w:pPr>
        <w:ind w:left="360" w:hanging="0"/>
      </w:pPr>
      <w:rPr>
        <w:rFonts w:ascii="Courier New" w:hAnsi="Courier New" w:cs="Courier New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</w:lvl>
    <w:lvl w:ilvl="1">
      <w:start w:val="1"/>
      <w:numFmt w:val="lowerLetter"/>
      <w:suff w:val="tab"/>
      <w:lvlText w:val="%2."/>
      <w:lvlJc w:val="left"/>
      <w:pPr>
        <w:ind w:left="1004" w:hanging="0"/>
      </w:pPr>
    </w:lvl>
    <w:lvl w:ilvl="2">
      <w:start w:val="1"/>
      <w:numFmt w:val="lowerRoman"/>
      <w:suff w:val="tab"/>
      <w:lvlText w:val="%3."/>
      <w:lvlJc w:val="right"/>
      <w:pPr>
        <w:ind w:left="1904" w:hanging="0"/>
      </w:pPr>
    </w:lvl>
    <w:lvl w:ilvl="3">
      <w:start w:val="1"/>
      <w:numFmt w:val="decimal"/>
      <w:suff w:val="tab"/>
      <w:lvlText w:val="%4."/>
      <w:lvlJc w:val="left"/>
      <w:pPr>
        <w:ind w:left="2444" w:hanging="0"/>
      </w:pPr>
    </w:lvl>
    <w:lvl w:ilvl="4">
      <w:start w:val="1"/>
      <w:numFmt w:val="lowerLetter"/>
      <w:suff w:val="tab"/>
      <w:lvlText w:val="%5."/>
      <w:lvlJc w:val="left"/>
      <w:pPr>
        <w:ind w:left="3164" w:hanging="0"/>
      </w:pPr>
    </w:lvl>
    <w:lvl w:ilvl="5">
      <w:start w:val="1"/>
      <w:numFmt w:val="lowerRoman"/>
      <w:suff w:val="tab"/>
      <w:lvlText w:val="%6."/>
      <w:lvlJc w:val="right"/>
      <w:pPr>
        <w:ind w:left="4064" w:hanging="0"/>
      </w:pPr>
    </w:lvl>
    <w:lvl w:ilvl="6">
      <w:start w:val="1"/>
      <w:numFmt w:val="decimal"/>
      <w:suff w:val="tab"/>
      <w:lvlText w:val="%7."/>
      <w:lvlJc w:val="left"/>
      <w:pPr>
        <w:ind w:left="4604" w:hanging="0"/>
      </w:pPr>
    </w:lvl>
    <w:lvl w:ilvl="7">
      <w:start w:val="1"/>
      <w:numFmt w:val="lowerLetter"/>
      <w:suff w:val="tab"/>
      <w:lvlText w:val="%8."/>
      <w:lvlJc w:val="left"/>
      <w:pPr>
        <w:ind w:left="5324" w:hanging="0"/>
      </w:pPr>
    </w:lvl>
    <w:lvl w:ilvl="8">
      <w:start w:val="1"/>
      <w:numFmt w:val="lowerRoman"/>
      <w:suff w:val="tab"/>
      <w:lvlText w:val="%9."/>
      <w:lvlJc w:val="right"/>
      <w:pPr>
        <w:ind w:left="6224" w:hanging="0"/>
      </w:p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tab"/>
      <w:lvlText w:val="%1)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7">
    <w:multiLevelType w:val="singleLevel"/>
    <w:name w:val="Bullet 7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8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1"/>
    <w:tmLastPosSelect w:val="0"/>
    <w:tmLastPosFrameIdx w:val="20"/>
    <w:tmLastPosCaret>
      <w:tmLastPosPgfIdx w:val="0"/>
      <w:tmLastPosIdx w:val="72"/>
    </w:tmLastPosCaret>
    <w:tmLastPosAnchor>
      <w:tmLastPosPgfIdx w:val="0"/>
      <w:tmLastPosIdx w:val="0"/>
    </w:tmLastPosAnchor>
    <w:tmLastPosTblRect w:left="0" w:top="0" w:right="0" w:bottom="0"/>
  </w:tmLastPos>
  <w:tmAppRevision w:date="1790941753" w:val="1234" w:fileVer="342" w:fileVer64="64" w:fileVerOS="1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oncomics</cp:lastModifiedBy>
  <cp:revision>8</cp:revision>
  <cp:lastPrinted>2026-05-21T11:14:00Z</cp:lastPrinted>
  <dcterms:created xsi:type="dcterms:W3CDTF">2026-09-04T11:05:00Z</dcterms:created>
  <dcterms:modified xsi:type="dcterms:W3CDTF">2026-10-02T11:49:13Z</dcterms:modified>
</cp:coreProperties>
</file>